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ANEXO 4</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273C47" w:rsidRPr="00FC0F69" w:rsidRDefault="00273C47" w:rsidP="00273C47">
      <w:pPr>
        <w:spacing w:after="0" w:line="240" w:lineRule="auto"/>
        <w:jc w:val="center"/>
        <w:rPr>
          <w:rFonts w:ascii="Arial" w:hAnsi="Arial" w:cs="Arial"/>
          <w:b/>
          <w:sz w:val="24"/>
          <w:szCs w:val="24"/>
        </w:rPr>
      </w:pPr>
      <w:r w:rsidRPr="00FC0F69">
        <w:rPr>
          <w:rFonts w:ascii="Arial" w:hAnsi="Arial" w:cs="Arial"/>
          <w:b/>
          <w:sz w:val="24"/>
          <w:szCs w:val="24"/>
        </w:rPr>
        <w:t>LICITACIÓN PÚBLICA LP-SC-006-2018</w:t>
      </w:r>
    </w:p>
    <w:p w:rsidR="00273C47" w:rsidRDefault="00273C47" w:rsidP="00273C47">
      <w:pPr>
        <w:spacing w:line="240" w:lineRule="auto"/>
        <w:jc w:val="center"/>
        <w:rPr>
          <w:rFonts w:ascii="Arial" w:hAnsi="Arial" w:cs="Arial"/>
          <w:b/>
          <w:sz w:val="24"/>
          <w:szCs w:val="24"/>
        </w:rPr>
      </w:pPr>
      <w:r w:rsidRPr="00FC0F69">
        <w:rPr>
          <w:rFonts w:ascii="Arial" w:hAnsi="Arial" w:cs="Arial"/>
          <w:b/>
          <w:sz w:val="24"/>
          <w:szCs w:val="24"/>
        </w:rPr>
        <w:t>“</w:t>
      </w:r>
      <w:r>
        <w:rPr>
          <w:rFonts w:ascii="Arial" w:hAnsi="Arial" w:cs="Arial"/>
          <w:b/>
          <w:sz w:val="24"/>
          <w:szCs w:val="24"/>
        </w:rPr>
        <w:t>Recarga de extintores, pruebas hidrostáticas y mantenimiento de hidrantes contra incendio</w:t>
      </w:r>
      <w:r w:rsidRPr="00FC0F69">
        <w:rPr>
          <w:rFonts w:ascii="Arial" w:hAnsi="Arial" w:cs="Arial"/>
          <w:b/>
          <w:sz w:val="24"/>
          <w:szCs w:val="24"/>
        </w:rPr>
        <w:t>”</w:t>
      </w:r>
    </w:p>
    <w:p w:rsidR="002C514A" w:rsidRDefault="002C514A" w:rsidP="002C514A">
      <w:pPr>
        <w:spacing w:after="0" w:line="240" w:lineRule="auto"/>
        <w:jc w:val="center"/>
        <w:rPr>
          <w:rFonts w:ascii="Arial" w:hAnsi="Arial" w:cs="Arial"/>
          <w:b/>
          <w:sz w:val="24"/>
          <w:szCs w:val="24"/>
        </w:rPr>
      </w:pPr>
    </w:p>
    <w:tbl>
      <w:tblPr>
        <w:tblStyle w:val="Tablaconcuadrcula"/>
        <w:tblpPr w:leftFromText="141" w:rightFromText="141" w:vertAnchor="page" w:horzAnchor="margin" w:tblpX="9" w:tblpY="2993"/>
        <w:tblW w:w="8828" w:type="dxa"/>
        <w:tblLook w:val="04A0" w:firstRow="1" w:lastRow="0" w:firstColumn="1" w:lastColumn="0" w:noHBand="0" w:noVBand="1"/>
      </w:tblPr>
      <w:tblGrid>
        <w:gridCol w:w="2263"/>
        <w:gridCol w:w="1062"/>
        <w:gridCol w:w="1037"/>
        <w:gridCol w:w="987"/>
        <w:gridCol w:w="1130"/>
        <w:gridCol w:w="1117"/>
        <w:gridCol w:w="1232"/>
      </w:tblGrid>
      <w:tr w:rsidR="00FE6303" w:rsidRPr="00FE6303" w:rsidTr="00FE6303">
        <w:trPr>
          <w:trHeight w:val="699"/>
        </w:trPr>
        <w:tc>
          <w:tcPr>
            <w:tcW w:w="2263" w:type="dxa"/>
            <w:tcBorders>
              <w:bottom w:val="single" w:sz="4" w:space="0" w:color="auto"/>
            </w:tcBorders>
            <w:shd w:val="clear" w:color="auto" w:fill="BFBFBF" w:themeFill="background1" w:themeFillShade="BF"/>
            <w:vAlign w:val="center"/>
          </w:tcPr>
          <w:p w:rsidR="00840F97" w:rsidRPr="00FE6303" w:rsidRDefault="00840F97" w:rsidP="00FE6303">
            <w:pPr>
              <w:jc w:val="center"/>
              <w:rPr>
                <w:rFonts w:ascii="Arial" w:hAnsi="Arial" w:cs="Arial"/>
                <w:b/>
                <w:sz w:val="18"/>
                <w:szCs w:val="18"/>
              </w:rPr>
            </w:pPr>
            <w:r w:rsidRPr="00FE6303">
              <w:rPr>
                <w:rFonts w:ascii="Arial" w:hAnsi="Arial" w:cs="Arial"/>
                <w:b/>
                <w:sz w:val="18"/>
                <w:szCs w:val="18"/>
              </w:rPr>
              <w:t>Descripción</w:t>
            </w:r>
          </w:p>
        </w:tc>
        <w:tc>
          <w:tcPr>
            <w:tcW w:w="1062" w:type="dxa"/>
            <w:tcBorders>
              <w:bottom w:val="single" w:sz="4" w:space="0" w:color="auto"/>
            </w:tcBorders>
            <w:shd w:val="clear" w:color="auto" w:fill="BFBFBF" w:themeFill="background1" w:themeFillShade="BF"/>
            <w:vAlign w:val="center"/>
          </w:tcPr>
          <w:p w:rsidR="00840F97" w:rsidRPr="00FE6303" w:rsidRDefault="00840F97" w:rsidP="00FE6303">
            <w:pPr>
              <w:jc w:val="center"/>
              <w:rPr>
                <w:rFonts w:ascii="Arial" w:hAnsi="Arial" w:cs="Arial"/>
                <w:b/>
                <w:sz w:val="18"/>
                <w:szCs w:val="18"/>
              </w:rPr>
            </w:pPr>
            <w:r w:rsidRPr="00FE6303">
              <w:rPr>
                <w:rFonts w:ascii="Arial" w:hAnsi="Arial" w:cs="Arial"/>
                <w:b/>
                <w:sz w:val="18"/>
                <w:szCs w:val="18"/>
              </w:rPr>
              <w:t>Unidad de medida</w:t>
            </w:r>
          </w:p>
        </w:tc>
        <w:tc>
          <w:tcPr>
            <w:tcW w:w="1037" w:type="dxa"/>
            <w:tcBorders>
              <w:bottom w:val="single" w:sz="4" w:space="0" w:color="auto"/>
            </w:tcBorders>
            <w:shd w:val="clear" w:color="auto" w:fill="BFBFBF" w:themeFill="background1" w:themeFillShade="BF"/>
            <w:vAlign w:val="center"/>
          </w:tcPr>
          <w:p w:rsidR="00840F97" w:rsidRPr="00FE6303" w:rsidRDefault="00840F97" w:rsidP="00FE6303">
            <w:pPr>
              <w:jc w:val="center"/>
              <w:rPr>
                <w:rFonts w:ascii="Arial" w:hAnsi="Arial" w:cs="Arial"/>
                <w:b/>
                <w:sz w:val="18"/>
                <w:szCs w:val="18"/>
              </w:rPr>
            </w:pPr>
            <w:r w:rsidRPr="00FE6303">
              <w:rPr>
                <w:rFonts w:ascii="Arial" w:hAnsi="Arial" w:cs="Arial"/>
                <w:b/>
                <w:sz w:val="18"/>
                <w:szCs w:val="18"/>
              </w:rPr>
              <w:t>Cantidad</w:t>
            </w:r>
            <w:r w:rsidRPr="00FE6303">
              <w:rPr>
                <w:rFonts w:ascii="Arial" w:hAnsi="Arial" w:cs="Arial"/>
                <w:b/>
                <w:sz w:val="18"/>
                <w:szCs w:val="18"/>
              </w:rPr>
              <w:t xml:space="preserve"> requerida</w:t>
            </w:r>
          </w:p>
        </w:tc>
        <w:tc>
          <w:tcPr>
            <w:tcW w:w="987" w:type="dxa"/>
            <w:tcBorders>
              <w:bottom w:val="single" w:sz="4" w:space="0" w:color="auto"/>
            </w:tcBorders>
            <w:shd w:val="clear" w:color="auto" w:fill="BFBFBF" w:themeFill="background1" w:themeFillShade="BF"/>
            <w:vAlign w:val="center"/>
          </w:tcPr>
          <w:p w:rsidR="00840F97" w:rsidRPr="00FE6303" w:rsidRDefault="00840F97" w:rsidP="00FE6303">
            <w:pPr>
              <w:jc w:val="center"/>
              <w:rPr>
                <w:rFonts w:ascii="Arial" w:hAnsi="Arial" w:cs="Arial"/>
                <w:b/>
                <w:sz w:val="18"/>
                <w:szCs w:val="18"/>
              </w:rPr>
            </w:pPr>
            <w:r w:rsidRPr="00FE6303">
              <w:rPr>
                <w:rFonts w:ascii="Arial" w:hAnsi="Arial" w:cs="Arial"/>
                <w:b/>
                <w:sz w:val="18"/>
                <w:szCs w:val="18"/>
              </w:rPr>
              <w:t>Cantidad cotizada</w:t>
            </w:r>
          </w:p>
        </w:tc>
        <w:tc>
          <w:tcPr>
            <w:tcW w:w="1130" w:type="dxa"/>
            <w:tcBorders>
              <w:bottom w:val="single" w:sz="4" w:space="0" w:color="auto"/>
            </w:tcBorders>
            <w:shd w:val="clear" w:color="auto" w:fill="BFBFBF" w:themeFill="background1" w:themeFillShade="BF"/>
            <w:vAlign w:val="center"/>
          </w:tcPr>
          <w:p w:rsidR="00840F97" w:rsidRPr="00FE6303" w:rsidRDefault="00840F97" w:rsidP="00FE6303">
            <w:pPr>
              <w:jc w:val="center"/>
              <w:rPr>
                <w:rFonts w:ascii="Arial" w:hAnsi="Arial" w:cs="Arial"/>
                <w:b/>
                <w:sz w:val="18"/>
                <w:szCs w:val="18"/>
              </w:rPr>
            </w:pPr>
            <w:r w:rsidRPr="00FE6303">
              <w:rPr>
                <w:rFonts w:ascii="Arial" w:hAnsi="Arial" w:cs="Arial"/>
                <w:b/>
                <w:sz w:val="18"/>
                <w:szCs w:val="18"/>
              </w:rPr>
              <w:t>Precio unitario antes de impuestos</w:t>
            </w:r>
          </w:p>
        </w:tc>
        <w:tc>
          <w:tcPr>
            <w:tcW w:w="1117" w:type="dxa"/>
            <w:tcBorders>
              <w:bottom w:val="single" w:sz="4" w:space="0" w:color="auto"/>
            </w:tcBorders>
            <w:shd w:val="clear" w:color="auto" w:fill="BFBFBF" w:themeFill="background1" w:themeFillShade="BF"/>
            <w:vAlign w:val="center"/>
          </w:tcPr>
          <w:p w:rsidR="00840F97" w:rsidRPr="00FE6303" w:rsidRDefault="00840F97" w:rsidP="00FE6303">
            <w:pPr>
              <w:jc w:val="center"/>
              <w:rPr>
                <w:rFonts w:ascii="Arial" w:hAnsi="Arial" w:cs="Arial"/>
                <w:b/>
                <w:sz w:val="18"/>
                <w:szCs w:val="18"/>
              </w:rPr>
            </w:pPr>
            <w:r w:rsidRPr="00FE6303">
              <w:rPr>
                <w:rFonts w:ascii="Arial" w:hAnsi="Arial" w:cs="Arial"/>
                <w:b/>
                <w:sz w:val="18"/>
                <w:szCs w:val="18"/>
              </w:rPr>
              <w:t>Impuestos</w:t>
            </w:r>
          </w:p>
        </w:tc>
        <w:tc>
          <w:tcPr>
            <w:tcW w:w="1232" w:type="dxa"/>
            <w:tcBorders>
              <w:bottom w:val="single" w:sz="4" w:space="0" w:color="auto"/>
            </w:tcBorders>
            <w:shd w:val="clear" w:color="auto" w:fill="BFBFBF" w:themeFill="background1" w:themeFillShade="BF"/>
            <w:vAlign w:val="center"/>
          </w:tcPr>
          <w:p w:rsidR="00840F97" w:rsidRPr="00FE6303" w:rsidRDefault="00840F97" w:rsidP="00FE6303">
            <w:pPr>
              <w:jc w:val="center"/>
              <w:rPr>
                <w:rFonts w:ascii="Arial" w:hAnsi="Arial" w:cs="Arial"/>
                <w:b/>
                <w:sz w:val="18"/>
                <w:szCs w:val="18"/>
              </w:rPr>
            </w:pPr>
            <w:r w:rsidRPr="00FE6303">
              <w:rPr>
                <w:rFonts w:ascii="Arial" w:hAnsi="Arial" w:cs="Arial"/>
                <w:b/>
                <w:sz w:val="18"/>
                <w:szCs w:val="18"/>
              </w:rPr>
              <w:t>Total con impuestos incluidos</w:t>
            </w:r>
          </w:p>
        </w:tc>
      </w:tr>
      <w:tr w:rsidR="00FE6303" w:rsidRPr="00FE6303" w:rsidTr="00FE6303">
        <w:trPr>
          <w:trHeight w:val="559"/>
        </w:trPr>
        <w:tc>
          <w:tcPr>
            <w:tcW w:w="2263" w:type="dxa"/>
            <w:tcBorders>
              <w:left w:val="single" w:sz="4" w:space="0" w:color="auto"/>
            </w:tcBorders>
            <w:vAlign w:val="center"/>
          </w:tcPr>
          <w:p w:rsidR="00840F97" w:rsidRPr="00FE6303" w:rsidRDefault="00840F97" w:rsidP="00FE6303">
            <w:pPr>
              <w:jc w:val="both"/>
              <w:rPr>
                <w:rFonts w:ascii="Arial" w:hAnsi="Arial" w:cs="Arial"/>
                <w:sz w:val="18"/>
                <w:szCs w:val="18"/>
              </w:rPr>
            </w:pPr>
            <w:r w:rsidRPr="00FE6303">
              <w:rPr>
                <w:rFonts w:ascii="Arial" w:hAnsi="Arial" w:cs="Arial"/>
                <w:sz w:val="18"/>
                <w:szCs w:val="18"/>
              </w:rPr>
              <w:t>Recarga y mantenimiento, extintores PQS ABC cap. 6,0 kg.</w:t>
            </w:r>
          </w:p>
        </w:tc>
        <w:tc>
          <w:tcPr>
            <w:tcW w:w="1062" w:type="dxa"/>
            <w:vAlign w:val="center"/>
          </w:tcPr>
          <w:p w:rsidR="00840F97" w:rsidRPr="00FE6303" w:rsidRDefault="00840F97" w:rsidP="00FE6303">
            <w:pPr>
              <w:jc w:val="center"/>
              <w:rPr>
                <w:rFonts w:ascii="Arial" w:hAnsi="Arial" w:cs="Arial"/>
                <w:sz w:val="18"/>
                <w:szCs w:val="18"/>
              </w:rPr>
            </w:pPr>
            <w:r w:rsidRPr="00FE6303">
              <w:rPr>
                <w:rFonts w:ascii="Arial" w:hAnsi="Arial" w:cs="Arial"/>
                <w:sz w:val="18"/>
                <w:szCs w:val="18"/>
              </w:rPr>
              <w:t>Piezas</w:t>
            </w:r>
          </w:p>
        </w:tc>
        <w:tc>
          <w:tcPr>
            <w:tcW w:w="1037" w:type="dxa"/>
            <w:vAlign w:val="center"/>
          </w:tcPr>
          <w:p w:rsidR="00840F97" w:rsidRPr="00FE6303" w:rsidRDefault="00840F97" w:rsidP="00FE6303">
            <w:pPr>
              <w:jc w:val="center"/>
              <w:rPr>
                <w:rFonts w:ascii="Arial" w:hAnsi="Arial" w:cs="Arial"/>
                <w:sz w:val="18"/>
                <w:szCs w:val="18"/>
              </w:rPr>
            </w:pPr>
            <w:r w:rsidRPr="00FE6303">
              <w:rPr>
                <w:rFonts w:ascii="Arial" w:hAnsi="Arial" w:cs="Arial"/>
                <w:sz w:val="18"/>
                <w:szCs w:val="18"/>
              </w:rPr>
              <w:t>54</w:t>
            </w:r>
          </w:p>
        </w:tc>
        <w:tc>
          <w:tcPr>
            <w:tcW w:w="987" w:type="dxa"/>
          </w:tcPr>
          <w:p w:rsidR="00840F97" w:rsidRPr="00FE6303" w:rsidRDefault="00840F97" w:rsidP="00FE6303">
            <w:pPr>
              <w:jc w:val="center"/>
              <w:rPr>
                <w:rFonts w:ascii="Arial" w:hAnsi="Arial" w:cs="Arial"/>
                <w:sz w:val="18"/>
                <w:szCs w:val="18"/>
              </w:rPr>
            </w:pPr>
          </w:p>
        </w:tc>
        <w:tc>
          <w:tcPr>
            <w:tcW w:w="1130" w:type="dxa"/>
            <w:vAlign w:val="center"/>
          </w:tcPr>
          <w:p w:rsidR="00840F97" w:rsidRPr="00FE6303" w:rsidRDefault="00840F97" w:rsidP="00FE6303">
            <w:pPr>
              <w:jc w:val="center"/>
              <w:rPr>
                <w:rFonts w:ascii="Arial" w:hAnsi="Arial" w:cs="Arial"/>
                <w:sz w:val="18"/>
                <w:szCs w:val="18"/>
              </w:rPr>
            </w:pPr>
          </w:p>
        </w:tc>
        <w:tc>
          <w:tcPr>
            <w:tcW w:w="1117" w:type="dxa"/>
            <w:vAlign w:val="center"/>
          </w:tcPr>
          <w:p w:rsidR="00840F97" w:rsidRPr="00FE6303" w:rsidRDefault="00840F97" w:rsidP="00FE6303">
            <w:pPr>
              <w:jc w:val="center"/>
              <w:rPr>
                <w:rFonts w:ascii="Arial" w:hAnsi="Arial" w:cs="Arial"/>
                <w:sz w:val="18"/>
                <w:szCs w:val="18"/>
              </w:rPr>
            </w:pPr>
          </w:p>
        </w:tc>
        <w:tc>
          <w:tcPr>
            <w:tcW w:w="1232" w:type="dxa"/>
            <w:vAlign w:val="center"/>
          </w:tcPr>
          <w:p w:rsidR="00840F97" w:rsidRPr="00FE6303" w:rsidRDefault="00840F97" w:rsidP="00FE6303">
            <w:pPr>
              <w:jc w:val="center"/>
              <w:rPr>
                <w:rFonts w:ascii="Arial" w:hAnsi="Arial" w:cs="Arial"/>
                <w:sz w:val="18"/>
                <w:szCs w:val="18"/>
              </w:rPr>
            </w:pPr>
          </w:p>
        </w:tc>
      </w:tr>
      <w:tr w:rsidR="00FE6303" w:rsidRPr="00FE6303" w:rsidTr="00FE6303">
        <w:trPr>
          <w:trHeight w:val="264"/>
        </w:trPr>
        <w:tc>
          <w:tcPr>
            <w:tcW w:w="2263" w:type="dxa"/>
            <w:tcBorders>
              <w:top w:val="single" w:sz="4" w:space="0" w:color="auto"/>
              <w:left w:val="single" w:sz="4" w:space="0" w:color="auto"/>
              <w:bottom w:val="single" w:sz="4" w:space="0" w:color="auto"/>
              <w:right w:val="single" w:sz="4" w:space="0" w:color="auto"/>
            </w:tcBorders>
            <w:shd w:val="clear" w:color="000000" w:fill="FFFFFF"/>
            <w:vAlign w:val="center"/>
          </w:tcPr>
          <w:p w:rsidR="00840F97" w:rsidRPr="00FE6303" w:rsidRDefault="00840F97" w:rsidP="00FE6303">
            <w:pPr>
              <w:jc w:val="both"/>
              <w:rPr>
                <w:rFonts w:ascii="Arial" w:hAnsi="Arial" w:cs="Arial"/>
                <w:bCs/>
                <w:color w:val="000000"/>
                <w:sz w:val="18"/>
                <w:szCs w:val="18"/>
              </w:rPr>
            </w:pPr>
            <w:r w:rsidRPr="00FE6303">
              <w:rPr>
                <w:rFonts w:ascii="Arial" w:hAnsi="Arial" w:cs="Arial"/>
                <w:bCs/>
                <w:color w:val="000000"/>
                <w:sz w:val="18"/>
                <w:szCs w:val="18"/>
              </w:rPr>
              <w:t>Recarga y mantenimiento, extintor HFC-125-fa cap. 6.8 kg 15.0 ibs (Torre Audire).</w:t>
            </w:r>
          </w:p>
        </w:tc>
        <w:tc>
          <w:tcPr>
            <w:tcW w:w="1062" w:type="dxa"/>
            <w:tcBorders>
              <w:top w:val="single" w:sz="4" w:space="0" w:color="auto"/>
              <w:left w:val="single" w:sz="4" w:space="0" w:color="auto"/>
              <w:bottom w:val="single" w:sz="4" w:space="0" w:color="auto"/>
              <w:right w:val="single" w:sz="4" w:space="0" w:color="auto"/>
            </w:tcBorders>
            <w:shd w:val="clear" w:color="000000" w:fill="FFFFFF"/>
            <w:vAlign w:val="center"/>
          </w:tcPr>
          <w:p w:rsidR="00840F97" w:rsidRPr="00FE6303" w:rsidRDefault="00840F97" w:rsidP="00FE6303">
            <w:pPr>
              <w:jc w:val="center"/>
              <w:rPr>
                <w:rFonts w:ascii="Arial" w:hAnsi="Arial" w:cs="Arial"/>
                <w:bCs/>
                <w:color w:val="000000"/>
                <w:sz w:val="18"/>
                <w:szCs w:val="18"/>
              </w:rPr>
            </w:pPr>
            <w:r w:rsidRPr="00FE6303">
              <w:rPr>
                <w:rFonts w:ascii="Arial" w:hAnsi="Arial" w:cs="Arial"/>
                <w:sz w:val="18"/>
                <w:szCs w:val="18"/>
              </w:rPr>
              <w:t>Piezas</w:t>
            </w:r>
          </w:p>
        </w:tc>
        <w:tc>
          <w:tcPr>
            <w:tcW w:w="1037" w:type="dxa"/>
            <w:tcBorders>
              <w:top w:val="single" w:sz="4" w:space="0" w:color="auto"/>
              <w:left w:val="single" w:sz="4" w:space="0" w:color="auto"/>
              <w:bottom w:val="single" w:sz="4" w:space="0" w:color="auto"/>
              <w:right w:val="single" w:sz="4" w:space="0" w:color="auto"/>
            </w:tcBorders>
            <w:shd w:val="clear" w:color="000000" w:fill="FFFFFF"/>
            <w:vAlign w:val="center"/>
          </w:tcPr>
          <w:p w:rsidR="00840F97" w:rsidRPr="00FE6303" w:rsidRDefault="00840F97" w:rsidP="00FE6303">
            <w:pPr>
              <w:jc w:val="center"/>
              <w:rPr>
                <w:rFonts w:ascii="Arial" w:hAnsi="Arial" w:cs="Arial"/>
                <w:bCs/>
                <w:color w:val="000000"/>
                <w:sz w:val="18"/>
                <w:szCs w:val="18"/>
              </w:rPr>
            </w:pPr>
            <w:r w:rsidRPr="00FE6303">
              <w:rPr>
                <w:rFonts w:ascii="Arial" w:hAnsi="Arial" w:cs="Arial"/>
                <w:bCs/>
                <w:color w:val="000000"/>
                <w:sz w:val="18"/>
                <w:szCs w:val="18"/>
              </w:rPr>
              <w:t>17</w:t>
            </w:r>
          </w:p>
        </w:tc>
        <w:tc>
          <w:tcPr>
            <w:tcW w:w="987" w:type="dxa"/>
            <w:tcBorders>
              <w:top w:val="single" w:sz="4" w:space="0" w:color="auto"/>
              <w:left w:val="single" w:sz="4" w:space="0" w:color="auto"/>
              <w:bottom w:val="single" w:sz="4" w:space="0" w:color="auto"/>
              <w:right w:val="single" w:sz="4" w:space="0" w:color="auto"/>
            </w:tcBorders>
            <w:shd w:val="clear" w:color="000000" w:fill="FFFFFF"/>
          </w:tcPr>
          <w:p w:rsidR="00840F97" w:rsidRPr="00FE6303" w:rsidRDefault="00840F97" w:rsidP="00FE6303">
            <w:pPr>
              <w:jc w:val="center"/>
              <w:rPr>
                <w:rFonts w:ascii="Arial" w:hAnsi="Arial" w:cs="Arial"/>
                <w:bCs/>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shd w:val="clear" w:color="000000" w:fill="FFFFFF"/>
            <w:vAlign w:val="center"/>
          </w:tcPr>
          <w:p w:rsidR="00840F97" w:rsidRPr="00FE6303" w:rsidRDefault="00840F97" w:rsidP="00FE6303">
            <w:pPr>
              <w:jc w:val="center"/>
              <w:rPr>
                <w:rFonts w:ascii="Arial" w:hAnsi="Arial" w:cs="Arial"/>
                <w:bCs/>
                <w:color w:val="000000"/>
                <w:sz w:val="18"/>
                <w:szCs w:val="18"/>
              </w:rPr>
            </w:pPr>
          </w:p>
        </w:tc>
        <w:tc>
          <w:tcPr>
            <w:tcW w:w="1117" w:type="dxa"/>
            <w:tcBorders>
              <w:top w:val="single" w:sz="4" w:space="0" w:color="auto"/>
              <w:left w:val="single" w:sz="4" w:space="0" w:color="auto"/>
              <w:bottom w:val="single" w:sz="4" w:space="0" w:color="auto"/>
              <w:right w:val="single" w:sz="4" w:space="0" w:color="auto"/>
            </w:tcBorders>
            <w:shd w:val="clear" w:color="000000" w:fill="FFFFFF"/>
            <w:vAlign w:val="center"/>
          </w:tcPr>
          <w:p w:rsidR="00840F97" w:rsidRPr="00FE6303" w:rsidRDefault="00840F97" w:rsidP="00FE6303">
            <w:pPr>
              <w:jc w:val="center"/>
              <w:rPr>
                <w:rFonts w:ascii="Arial" w:hAnsi="Arial" w:cs="Arial"/>
                <w:bCs/>
                <w:color w:val="000000"/>
                <w:sz w:val="18"/>
                <w:szCs w:val="18"/>
              </w:rPr>
            </w:pPr>
          </w:p>
        </w:tc>
        <w:tc>
          <w:tcPr>
            <w:tcW w:w="1232" w:type="dxa"/>
            <w:tcBorders>
              <w:top w:val="single" w:sz="4" w:space="0" w:color="auto"/>
              <w:left w:val="single" w:sz="4" w:space="0" w:color="auto"/>
              <w:bottom w:val="single" w:sz="4" w:space="0" w:color="auto"/>
              <w:right w:val="single" w:sz="4" w:space="0" w:color="auto"/>
            </w:tcBorders>
            <w:shd w:val="clear" w:color="000000" w:fill="FFFFFF"/>
            <w:vAlign w:val="center"/>
          </w:tcPr>
          <w:p w:rsidR="00840F97" w:rsidRPr="00FE6303" w:rsidRDefault="00840F97" w:rsidP="00FE6303">
            <w:pPr>
              <w:jc w:val="center"/>
              <w:rPr>
                <w:rFonts w:ascii="Arial" w:hAnsi="Arial" w:cs="Arial"/>
                <w:bCs/>
                <w:color w:val="000000"/>
                <w:sz w:val="18"/>
                <w:szCs w:val="18"/>
              </w:rPr>
            </w:pPr>
          </w:p>
        </w:tc>
      </w:tr>
      <w:tr w:rsidR="00FE6303" w:rsidRPr="00FE6303" w:rsidTr="00FE6303">
        <w:trPr>
          <w:trHeight w:val="253"/>
        </w:trPr>
        <w:tc>
          <w:tcPr>
            <w:tcW w:w="2263" w:type="dxa"/>
            <w:tcBorders>
              <w:top w:val="single" w:sz="4" w:space="0" w:color="auto"/>
              <w:left w:val="single" w:sz="4" w:space="0" w:color="auto"/>
              <w:bottom w:val="single" w:sz="4" w:space="0" w:color="auto"/>
              <w:right w:val="single" w:sz="4" w:space="0" w:color="auto"/>
            </w:tcBorders>
            <w:shd w:val="clear" w:color="000000" w:fill="FFFFFF"/>
            <w:vAlign w:val="center"/>
          </w:tcPr>
          <w:p w:rsidR="00840F97" w:rsidRPr="00FE6303" w:rsidRDefault="00840F97" w:rsidP="00FE6303">
            <w:pPr>
              <w:jc w:val="both"/>
              <w:rPr>
                <w:rFonts w:ascii="Arial" w:hAnsi="Arial" w:cs="Arial"/>
                <w:bCs/>
                <w:color w:val="000000"/>
                <w:sz w:val="18"/>
                <w:szCs w:val="18"/>
              </w:rPr>
            </w:pPr>
            <w:r w:rsidRPr="00FE6303">
              <w:rPr>
                <w:rFonts w:ascii="Arial" w:hAnsi="Arial" w:cs="Arial"/>
                <w:bCs/>
                <w:color w:val="000000"/>
                <w:sz w:val="18"/>
                <w:szCs w:val="18"/>
              </w:rPr>
              <w:t>Recarga y mantenimiento, extintor HFC-125 cap.88.0 kg (Torre Audire).</w:t>
            </w:r>
          </w:p>
        </w:tc>
        <w:tc>
          <w:tcPr>
            <w:tcW w:w="1062" w:type="dxa"/>
            <w:tcBorders>
              <w:top w:val="single" w:sz="4" w:space="0" w:color="auto"/>
              <w:left w:val="single" w:sz="4" w:space="0" w:color="auto"/>
              <w:bottom w:val="single" w:sz="4" w:space="0" w:color="auto"/>
              <w:right w:val="single" w:sz="4" w:space="0" w:color="auto"/>
            </w:tcBorders>
            <w:shd w:val="clear" w:color="000000" w:fill="FFFFFF"/>
            <w:vAlign w:val="center"/>
          </w:tcPr>
          <w:p w:rsidR="00840F97" w:rsidRPr="00FE6303" w:rsidRDefault="00840F97" w:rsidP="00FE6303">
            <w:pPr>
              <w:jc w:val="center"/>
              <w:rPr>
                <w:rFonts w:ascii="Arial" w:hAnsi="Arial" w:cs="Arial"/>
                <w:bCs/>
                <w:color w:val="000000"/>
                <w:sz w:val="18"/>
                <w:szCs w:val="18"/>
              </w:rPr>
            </w:pPr>
            <w:r w:rsidRPr="00FE6303">
              <w:rPr>
                <w:rFonts w:ascii="Arial" w:hAnsi="Arial" w:cs="Arial"/>
                <w:bCs/>
                <w:color w:val="000000"/>
                <w:sz w:val="18"/>
                <w:szCs w:val="18"/>
              </w:rPr>
              <w:t>Piezas</w:t>
            </w:r>
          </w:p>
        </w:tc>
        <w:tc>
          <w:tcPr>
            <w:tcW w:w="1037" w:type="dxa"/>
            <w:tcBorders>
              <w:top w:val="single" w:sz="4" w:space="0" w:color="auto"/>
              <w:left w:val="single" w:sz="4" w:space="0" w:color="auto"/>
              <w:bottom w:val="single" w:sz="4" w:space="0" w:color="auto"/>
              <w:right w:val="single" w:sz="4" w:space="0" w:color="auto"/>
            </w:tcBorders>
            <w:shd w:val="clear" w:color="000000" w:fill="FFFFFF"/>
            <w:vAlign w:val="center"/>
          </w:tcPr>
          <w:p w:rsidR="00840F97" w:rsidRPr="00FE6303" w:rsidRDefault="00840F97" w:rsidP="00FE6303">
            <w:pPr>
              <w:jc w:val="center"/>
              <w:rPr>
                <w:rFonts w:ascii="Arial" w:hAnsi="Arial" w:cs="Arial"/>
                <w:bCs/>
                <w:color w:val="000000"/>
                <w:sz w:val="18"/>
                <w:szCs w:val="18"/>
              </w:rPr>
            </w:pPr>
            <w:r w:rsidRPr="00FE6303">
              <w:rPr>
                <w:rFonts w:ascii="Arial" w:hAnsi="Arial" w:cs="Arial"/>
                <w:bCs/>
                <w:color w:val="000000"/>
                <w:sz w:val="18"/>
                <w:szCs w:val="18"/>
              </w:rPr>
              <w:t>1</w:t>
            </w:r>
          </w:p>
        </w:tc>
        <w:tc>
          <w:tcPr>
            <w:tcW w:w="987" w:type="dxa"/>
            <w:tcBorders>
              <w:top w:val="single" w:sz="4" w:space="0" w:color="auto"/>
              <w:left w:val="single" w:sz="4" w:space="0" w:color="auto"/>
              <w:bottom w:val="single" w:sz="4" w:space="0" w:color="auto"/>
              <w:right w:val="single" w:sz="4" w:space="0" w:color="auto"/>
            </w:tcBorders>
            <w:shd w:val="clear" w:color="000000" w:fill="FFFFFF"/>
          </w:tcPr>
          <w:p w:rsidR="00840F97" w:rsidRPr="00FE6303" w:rsidRDefault="00840F97" w:rsidP="00FE6303">
            <w:pPr>
              <w:jc w:val="center"/>
              <w:rPr>
                <w:rFonts w:ascii="Arial" w:hAnsi="Arial" w:cs="Arial"/>
                <w:bCs/>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shd w:val="clear" w:color="000000" w:fill="FFFFFF"/>
            <w:vAlign w:val="center"/>
          </w:tcPr>
          <w:p w:rsidR="00840F97" w:rsidRPr="00FE6303" w:rsidRDefault="00840F97" w:rsidP="00FE6303">
            <w:pPr>
              <w:jc w:val="center"/>
              <w:rPr>
                <w:rFonts w:ascii="Arial" w:hAnsi="Arial" w:cs="Arial"/>
                <w:bCs/>
                <w:color w:val="000000"/>
                <w:sz w:val="18"/>
                <w:szCs w:val="18"/>
              </w:rPr>
            </w:pPr>
          </w:p>
        </w:tc>
        <w:tc>
          <w:tcPr>
            <w:tcW w:w="1117" w:type="dxa"/>
            <w:tcBorders>
              <w:top w:val="single" w:sz="4" w:space="0" w:color="auto"/>
              <w:left w:val="single" w:sz="4" w:space="0" w:color="auto"/>
              <w:bottom w:val="single" w:sz="4" w:space="0" w:color="auto"/>
              <w:right w:val="single" w:sz="4" w:space="0" w:color="auto"/>
            </w:tcBorders>
            <w:shd w:val="clear" w:color="000000" w:fill="FFFFFF"/>
            <w:vAlign w:val="center"/>
          </w:tcPr>
          <w:p w:rsidR="00840F97" w:rsidRPr="00FE6303" w:rsidRDefault="00840F97" w:rsidP="00FE6303">
            <w:pPr>
              <w:jc w:val="center"/>
              <w:rPr>
                <w:rFonts w:ascii="Arial" w:hAnsi="Arial" w:cs="Arial"/>
                <w:bCs/>
                <w:color w:val="000000"/>
                <w:sz w:val="18"/>
                <w:szCs w:val="18"/>
              </w:rPr>
            </w:pPr>
          </w:p>
        </w:tc>
        <w:tc>
          <w:tcPr>
            <w:tcW w:w="1232" w:type="dxa"/>
            <w:tcBorders>
              <w:top w:val="single" w:sz="4" w:space="0" w:color="auto"/>
              <w:left w:val="single" w:sz="4" w:space="0" w:color="auto"/>
              <w:bottom w:val="single" w:sz="4" w:space="0" w:color="auto"/>
              <w:right w:val="single" w:sz="4" w:space="0" w:color="auto"/>
            </w:tcBorders>
            <w:shd w:val="clear" w:color="000000" w:fill="FFFFFF"/>
            <w:vAlign w:val="center"/>
          </w:tcPr>
          <w:p w:rsidR="00840F97" w:rsidRPr="00FE6303" w:rsidRDefault="00840F97" w:rsidP="00FE6303">
            <w:pPr>
              <w:jc w:val="center"/>
              <w:rPr>
                <w:rFonts w:ascii="Arial" w:hAnsi="Arial" w:cs="Arial"/>
                <w:bCs/>
                <w:color w:val="000000"/>
                <w:sz w:val="18"/>
                <w:szCs w:val="18"/>
              </w:rPr>
            </w:pPr>
          </w:p>
        </w:tc>
      </w:tr>
      <w:tr w:rsidR="00FE6303" w:rsidRPr="00FE6303" w:rsidTr="00FE6303">
        <w:trPr>
          <w:trHeight w:val="253"/>
        </w:trPr>
        <w:tc>
          <w:tcPr>
            <w:tcW w:w="2263" w:type="dxa"/>
            <w:vAlign w:val="center"/>
          </w:tcPr>
          <w:p w:rsidR="00840F97" w:rsidRPr="00FE6303" w:rsidRDefault="00840F97" w:rsidP="00FE6303">
            <w:pPr>
              <w:jc w:val="both"/>
              <w:rPr>
                <w:rFonts w:ascii="Arial" w:hAnsi="Arial" w:cs="Arial"/>
                <w:sz w:val="18"/>
                <w:szCs w:val="18"/>
              </w:rPr>
            </w:pPr>
            <w:r w:rsidRPr="00FE6303">
              <w:rPr>
                <w:rFonts w:ascii="Arial" w:hAnsi="Arial" w:cs="Arial"/>
                <w:sz w:val="18"/>
                <w:szCs w:val="18"/>
              </w:rPr>
              <w:t>Servicio prueba hidrostática baja presión a  extintores NOM-002 STPS-2010 INCISO VII (Torre Audire).</w:t>
            </w:r>
          </w:p>
        </w:tc>
        <w:tc>
          <w:tcPr>
            <w:tcW w:w="1062" w:type="dxa"/>
            <w:vAlign w:val="center"/>
          </w:tcPr>
          <w:p w:rsidR="00840F97" w:rsidRPr="00FE6303" w:rsidRDefault="00840F97" w:rsidP="00FE6303">
            <w:pPr>
              <w:jc w:val="center"/>
              <w:rPr>
                <w:rFonts w:ascii="Arial" w:hAnsi="Arial" w:cs="Arial"/>
                <w:sz w:val="18"/>
                <w:szCs w:val="18"/>
              </w:rPr>
            </w:pPr>
            <w:r w:rsidRPr="00FE6303">
              <w:rPr>
                <w:rFonts w:ascii="Arial" w:hAnsi="Arial" w:cs="Arial"/>
                <w:sz w:val="18"/>
                <w:szCs w:val="18"/>
              </w:rPr>
              <w:t>Piezas</w:t>
            </w:r>
          </w:p>
        </w:tc>
        <w:tc>
          <w:tcPr>
            <w:tcW w:w="1037" w:type="dxa"/>
            <w:vAlign w:val="center"/>
          </w:tcPr>
          <w:p w:rsidR="00840F97" w:rsidRPr="00FE6303" w:rsidRDefault="00840F97" w:rsidP="00FE6303">
            <w:pPr>
              <w:jc w:val="center"/>
              <w:rPr>
                <w:rFonts w:ascii="Arial" w:hAnsi="Arial" w:cs="Arial"/>
                <w:sz w:val="18"/>
                <w:szCs w:val="18"/>
              </w:rPr>
            </w:pPr>
            <w:r w:rsidRPr="00FE6303">
              <w:rPr>
                <w:rFonts w:ascii="Arial" w:hAnsi="Arial" w:cs="Arial"/>
                <w:sz w:val="18"/>
                <w:szCs w:val="18"/>
              </w:rPr>
              <w:t>55</w:t>
            </w:r>
          </w:p>
        </w:tc>
        <w:tc>
          <w:tcPr>
            <w:tcW w:w="987" w:type="dxa"/>
          </w:tcPr>
          <w:p w:rsidR="00840F97" w:rsidRPr="00FE6303" w:rsidRDefault="00840F97" w:rsidP="00FE6303">
            <w:pPr>
              <w:jc w:val="center"/>
              <w:rPr>
                <w:rFonts w:ascii="Arial" w:hAnsi="Arial" w:cs="Arial"/>
                <w:sz w:val="18"/>
                <w:szCs w:val="18"/>
              </w:rPr>
            </w:pPr>
          </w:p>
        </w:tc>
        <w:tc>
          <w:tcPr>
            <w:tcW w:w="1130" w:type="dxa"/>
            <w:vAlign w:val="center"/>
          </w:tcPr>
          <w:p w:rsidR="00840F97" w:rsidRPr="00FE6303" w:rsidRDefault="00840F97" w:rsidP="00FE6303">
            <w:pPr>
              <w:jc w:val="center"/>
              <w:rPr>
                <w:rFonts w:ascii="Arial" w:hAnsi="Arial" w:cs="Arial"/>
                <w:sz w:val="18"/>
                <w:szCs w:val="18"/>
              </w:rPr>
            </w:pPr>
          </w:p>
        </w:tc>
        <w:tc>
          <w:tcPr>
            <w:tcW w:w="1117" w:type="dxa"/>
            <w:vAlign w:val="center"/>
          </w:tcPr>
          <w:p w:rsidR="00840F97" w:rsidRPr="00FE6303" w:rsidRDefault="00840F97" w:rsidP="00FE6303">
            <w:pPr>
              <w:jc w:val="center"/>
              <w:rPr>
                <w:rFonts w:ascii="Arial" w:hAnsi="Arial" w:cs="Arial"/>
                <w:sz w:val="18"/>
                <w:szCs w:val="18"/>
              </w:rPr>
            </w:pPr>
          </w:p>
        </w:tc>
        <w:tc>
          <w:tcPr>
            <w:tcW w:w="1232" w:type="dxa"/>
            <w:vAlign w:val="center"/>
          </w:tcPr>
          <w:p w:rsidR="00840F97" w:rsidRPr="00FE6303" w:rsidRDefault="00840F97" w:rsidP="00FE6303">
            <w:pPr>
              <w:jc w:val="center"/>
              <w:rPr>
                <w:rFonts w:ascii="Arial" w:hAnsi="Arial" w:cs="Arial"/>
                <w:sz w:val="18"/>
                <w:szCs w:val="18"/>
              </w:rPr>
            </w:pPr>
          </w:p>
        </w:tc>
      </w:tr>
      <w:tr w:rsidR="00FE6303" w:rsidRPr="00FE6303" w:rsidTr="00FE6303">
        <w:trPr>
          <w:trHeight w:val="253"/>
        </w:trPr>
        <w:tc>
          <w:tcPr>
            <w:tcW w:w="2263" w:type="dxa"/>
            <w:vAlign w:val="center"/>
          </w:tcPr>
          <w:p w:rsidR="00840F97" w:rsidRPr="00FE6303" w:rsidRDefault="00840F97" w:rsidP="00FE6303">
            <w:pPr>
              <w:jc w:val="both"/>
              <w:rPr>
                <w:rFonts w:ascii="Arial" w:hAnsi="Arial" w:cs="Arial"/>
                <w:sz w:val="18"/>
                <w:szCs w:val="18"/>
              </w:rPr>
            </w:pPr>
            <w:r w:rsidRPr="00FE6303">
              <w:rPr>
                <w:rFonts w:ascii="Arial" w:hAnsi="Arial" w:cs="Arial"/>
                <w:sz w:val="18"/>
                <w:szCs w:val="18"/>
              </w:rPr>
              <w:t>Servicio prueba hidrostática alta presión a extintores de Bióxido de carbono NOM-002 VII 3 (CO2) Torre Audire.</w:t>
            </w:r>
          </w:p>
        </w:tc>
        <w:tc>
          <w:tcPr>
            <w:tcW w:w="1062" w:type="dxa"/>
            <w:vAlign w:val="center"/>
          </w:tcPr>
          <w:p w:rsidR="00840F97" w:rsidRPr="00FE6303" w:rsidRDefault="00840F97" w:rsidP="00FE6303">
            <w:pPr>
              <w:jc w:val="center"/>
              <w:rPr>
                <w:rFonts w:ascii="Arial" w:hAnsi="Arial" w:cs="Arial"/>
                <w:sz w:val="18"/>
                <w:szCs w:val="18"/>
              </w:rPr>
            </w:pPr>
            <w:r w:rsidRPr="00FE6303">
              <w:rPr>
                <w:rFonts w:ascii="Arial" w:hAnsi="Arial" w:cs="Arial"/>
                <w:sz w:val="18"/>
                <w:szCs w:val="18"/>
              </w:rPr>
              <w:t>Piezas</w:t>
            </w:r>
          </w:p>
        </w:tc>
        <w:tc>
          <w:tcPr>
            <w:tcW w:w="1037" w:type="dxa"/>
            <w:vAlign w:val="center"/>
          </w:tcPr>
          <w:p w:rsidR="00840F97" w:rsidRPr="00FE6303" w:rsidRDefault="00840F97" w:rsidP="00FE6303">
            <w:pPr>
              <w:jc w:val="center"/>
              <w:rPr>
                <w:rFonts w:ascii="Arial" w:hAnsi="Arial" w:cs="Arial"/>
                <w:sz w:val="18"/>
                <w:szCs w:val="18"/>
              </w:rPr>
            </w:pPr>
            <w:r w:rsidRPr="00FE6303">
              <w:rPr>
                <w:rFonts w:ascii="Arial" w:hAnsi="Arial" w:cs="Arial"/>
                <w:sz w:val="18"/>
                <w:szCs w:val="18"/>
              </w:rPr>
              <w:t>17</w:t>
            </w:r>
          </w:p>
        </w:tc>
        <w:tc>
          <w:tcPr>
            <w:tcW w:w="987" w:type="dxa"/>
          </w:tcPr>
          <w:p w:rsidR="00840F97" w:rsidRPr="00FE6303" w:rsidRDefault="00840F97" w:rsidP="00FE6303">
            <w:pPr>
              <w:jc w:val="center"/>
              <w:rPr>
                <w:rFonts w:ascii="Arial" w:hAnsi="Arial" w:cs="Arial"/>
                <w:sz w:val="18"/>
                <w:szCs w:val="18"/>
              </w:rPr>
            </w:pPr>
          </w:p>
        </w:tc>
        <w:tc>
          <w:tcPr>
            <w:tcW w:w="1130" w:type="dxa"/>
            <w:vAlign w:val="center"/>
          </w:tcPr>
          <w:p w:rsidR="00840F97" w:rsidRPr="00FE6303" w:rsidRDefault="00840F97" w:rsidP="00FE6303">
            <w:pPr>
              <w:jc w:val="center"/>
              <w:rPr>
                <w:rFonts w:ascii="Arial" w:hAnsi="Arial" w:cs="Arial"/>
                <w:sz w:val="18"/>
                <w:szCs w:val="18"/>
              </w:rPr>
            </w:pPr>
          </w:p>
        </w:tc>
        <w:tc>
          <w:tcPr>
            <w:tcW w:w="1117" w:type="dxa"/>
            <w:vAlign w:val="center"/>
          </w:tcPr>
          <w:p w:rsidR="00840F97" w:rsidRPr="00FE6303" w:rsidRDefault="00840F97" w:rsidP="00FE6303">
            <w:pPr>
              <w:jc w:val="center"/>
              <w:rPr>
                <w:rFonts w:ascii="Arial" w:hAnsi="Arial" w:cs="Arial"/>
                <w:sz w:val="18"/>
                <w:szCs w:val="18"/>
              </w:rPr>
            </w:pPr>
          </w:p>
        </w:tc>
        <w:tc>
          <w:tcPr>
            <w:tcW w:w="1232" w:type="dxa"/>
            <w:vAlign w:val="center"/>
          </w:tcPr>
          <w:p w:rsidR="00840F97" w:rsidRPr="00FE6303" w:rsidRDefault="00840F97" w:rsidP="00FE6303">
            <w:pPr>
              <w:jc w:val="center"/>
              <w:rPr>
                <w:rFonts w:ascii="Arial" w:hAnsi="Arial" w:cs="Arial"/>
                <w:sz w:val="18"/>
                <w:szCs w:val="18"/>
              </w:rPr>
            </w:pPr>
          </w:p>
        </w:tc>
      </w:tr>
      <w:tr w:rsidR="00FE6303" w:rsidRPr="00FE6303" w:rsidTr="00FE6303">
        <w:trPr>
          <w:trHeight w:val="253"/>
        </w:trPr>
        <w:tc>
          <w:tcPr>
            <w:tcW w:w="2263" w:type="dxa"/>
            <w:vAlign w:val="center"/>
          </w:tcPr>
          <w:p w:rsidR="00840F97" w:rsidRPr="00FE6303" w:rsidRDefault="00840F97" w:rsidP="00FE6303">
            <w:pPr>
              <w:jc w:val="both"/>
              <w:rPr>
                <w:rFonts w:ascii="Arial" w:hAnsi="Arial" w:cs="Arial"/>
                <w:sz w:val="18"/>
                <w:szCs w:val="18"/>
              </w:rPr>
            </w:pPr>
            <w:r w:rsidRPr="00FE6303">
              <w:rPr>
                <w:rFonts w:ascii="Arial" w:hAnsi="Arial" w:cs="Arial"/>
                <w:sz w:val="18"/>
                <w:szCs w:val="18"/>
              </w:rPr>
              <w:t>Servicio de mantenimiento anual hidrantes (revisión, limpieza, purgado de mangueras ejerciendo con el chiflón cerrado.</w:t>
            </w:r>
          </w:p>
        </w:tc>
        <w:tc>
          <w:tcPr>
            <w:tcW w:w="1062" w:type="dxa"/>
            <w:vAlign w:val="center"/>
          </w:tcPr>
          <w:p w:rsidR="00840F97" w:rsidRPr="00FE6303" w:rsidRDefault="00840F97" w:rsidP="00FE6303">
            <w:pPr>
              <w:jc w:val="center"/>
              <w:rPr>
                <w:rFonts w:ascii="Arial" w:hAnsi="Arial" w:cs="Arial"/>
                <w:sz w:val="18"/>
                <w:szCs w:val="18"/>
              </w:rPr>
            </w:pPr>
            <w:r w:rsidRPr="00FE6303">
              <w:rPr>
                <w:rFonts w:ascii="Arial" w:hAnsi="Arial" w:cs="Arial"/>
                <w:sz w:val="18"/>
                <w:szCs w:val="18"/>
              </w:rPr>
              <w:t>Pieza</w:t>
            </w:r>
          </w:p>
        </w:tc>
        <w:tc>
          <w:tcPr>
            <w:tcW w:w="1037" w:type="dxa"/>
            <w:vAlign w:val="center"/>
          </w:tcPr>
          <w:p w:rsidR="00840F97" w:rsidRPr="00FE6303" w:rsidRDefault="00840F97" w:rsidP="00FE6303">
            <w:pPr>
              <w:jc w:val="center"/>
              <w:rPr>
                <w:rFonts w:ascii="Arial" w:hAnsi="Arial" w:cs="Arial"/>
                <w:sz w:val="18"/>
                <w:szCs w:val="18"/>
              </w:rPr>
            </w:pPr>
            <w:r w:rsidRPr="00FE6303">
              <w:rPr>
                <w:rFonts w:ascii="Arial" w:hAnsi="Arial" w:cs="Arial"/>
                <w:sz w:val="18"/>
                <w:szCs w:val="18"/>
              </w:rPr>
              <w:t>15</w:t>
            </w:r>
          </w:p>
        </w:tc>
        <w:tc>
          <w:tcPr>
            <w:tcW w:w="987" w:type="dxa"/>
          </w:tcPr>
          <w:p w:rsidR="00840F97" w:rsidRPr="00FE6303" w:rsidRDefault="00840F97" w:rsidP="00FE6303">
            <w:pPr>
              <w:jc w:val="center"/>
              <w:rPr>
                <w:rFonts w:ascii="Arial" w:hAnsi="Arial" w:cs="Arial"/>
                <w:sz w:val="18"/>
                <w:szCs w:val="18"/>
              </w:rPr>
            </w:pPr>
          </w:p>
        </w:tc>
        <w:tc>
          <w:tcPr>
            <w:tcW w:w="1130" w:type="dxa"/>
            <w:vAlign w:val="center"/>
          </w:tcPr>
          <w:p w:rsidR="00840F97" w:rsidRPr="00FE6303" w:rsidRDefault="00840F97" w:rsidP="00FE6303">
            <w:pPr>
              <w:jc w:val="center"/>
              <w:rPr>
                <w:rFonts w:ascii="Arial" w:hAnsi="Arial" w:cs="Arial"/>
                <w:sz w:val="18"/>
                <w:szCs w:val="18"/>
              </w:rPr>
            </w:pPr>
          </w:p>
        </w:tc>
        <w:tc>
          <w:tcPr>
            <w:tcW w:w="1117" w:type="dxa"/>
            <w:vAlign w:val="center"/>
          </w:tcPr>
          <w:p w:rsidR="00840F97" w:rsidRPr="00FE6303" w:rsidRDefault="00840F97" w:rsidP="00FE6303">
            <w:pPr>
              <w:jc w:val="center"/>
              <w:rPr>
                <w:rFonts w:ascii="Arial" w:hAnsi="Arial" w:cs="Arial"/>
                <w:sz w:val="18"/>
                <w:szCs w:val="18"/>
              </w:rPr>
            </w:pPr>
          </w:p>
        </w:tc>
        <w:tc>
          <w:tcPr>
            <w:tcW w:w="1232" w:type="dxa"/>
            <w:vAlign w:val="center"/>
          </w:tcPr>
          <w:p w:rsidR="00840F97" w:rsidRPr="00FE6303" w:rsidRDefault="00840F97" w:rsidP="00FE6303">
            <w:pPr>
              <w:jc w:val="center"/>
              <w:rPr>
                <w:rFonts w:ascii="Arial" w:hAnsi="Arial" w:cs="Arial"/>
                <w:sz w:val="18"/>
                <w:szCs w:val="18"/>
              </w:rPr>
            </w:pPr>
          </w:p>
        </w:tc>
      </w:tr>
      <w:tr w:rsidR="00FE6303" w:rsidRPr="00FE6303" w:rsidTr="00FE6303">
        <w:trPr>
          <w:trHeight w:val="264"/>
        </w:trPr>
        <w:tc>
          <w:tcPr>
            <w:tcW w:w="2263" w:type="dxa"/>
            <w:vAlign w:val="center"/>
          </w:tcPr>
          <w:p w:rsidR="00840F97" w:rsidRPr="00FE6303" w:rsidRDefault="00840F97" w:rsidP="00FE6303">
            <w:pPr>
              <w:jc w:val="both"/>
              <w:rPr>
                <w:rFonts w:ascii="Arial" w:hAnsi="Arial" w:cs="Arial"/>
                <w:sz w:val="18"/>
                <w:szCs w:val="18"/>
              </w:rPr>
            </w:pPr>
            <w:r w:rsidRPr="00FE6303">
              <w:rPr>
                <w:rFonts w:ascii="Arial" w:hAnsi="Arial" w:cs="Arial"/>
                <w:sz w:val="18"/>
                <w:szCs w:val="18"/>
              </w:rPr>
              <w:t>Recarga y mantenimiento extintores PQS ABC cap. 6.0KG parque vehicular.</w:t>
            </w:r>
          </w:p>
        </w:tc>
        <w:tc>
          <w:tcPr>
            <w:tcW w:w="1062" w:type="dxa"/>
            <w:vAlign w:val="center"/>
          </w:tcPr>
          <w:p w:rsidR="00840F97" w:rsidRPr="00FE6303" w:rsidRDefault="00840F97" w:rsidP="00FE6303">
            <w:pPr>
              <w:jc w:val="center"/>
              <w:rPr>
                <w:rFonts w:ascii="Arial" w:hAnsi="Arial" w:cs="Arial"/>
                <w:sz w:val="18"/>
                <w:szCs w:val="18"/>
              </w:rPr>
            </w:pPr>
            <w:r w:rsidRPr="00FE6303">
              <w:rPr>
                <w:rFonts w:ascii="Arial" w:hAnsi="Arial" w:cs="Arial"/>
                <w:sz w:val="18"/>
                <w:szCs w:val="18"/>
              </w:rPr>
              <w:t>Pieza</w:t>
            </w:r>
          </w:p>
        </w:tc>
        <w:tc>
          <w:tcPr>
            <w:tcW w:w="1037" w:type="dxa"/>
            <w:vAlign w:val="center"/>
          </w:tcPr>
          <w:p w:rsidR="00840F97" w:rsidRPr="00FE6303" w:rsidRDefault="00840F97" w:rsidP="00FE6303">
            <w:pPr>
              <w:jc w:val="center"/>
              <w:rPr>
                <w:rFonts w:ascii="Arial" w:hAnsi="Arial" w:cs="Arial"/>
                <w:sz w:val="18"/>
                <w:szCs w:val="18"/>
              </w:rPr>
            </w:pPr>
            <w:r w:rsidRPr="00FE6303">
              <w:rPr>
                <w:rFonts w:ascii="Arial" w:hAnsi="Arial" w:cs="Arial"/>
                <w:sz w:val="18"/>
                <w:szCs w:val="18"/>
              </w:rPr>
              <w:t>66</w:t>
            </w:r>
          </w:p>
        </w:tc>
        <w:tc>
          <w:tcPr>
            <w:tcW w:w="987" w:type="dxa"/>
          </w:tcPr>
          <w:p w:rsidR="00840F97" w:rsidRPr="00FE6303" w:rsidRDefault="00840F97" w:rsidP="00FE6303">
            <w:pPr>
              <w:jc w:val="center"/>
              <w:rPr>
                <w:rFonts w:ascii="Arial" w:hAnsi="Arial" w:cs="Arial"/>
                <w:sz w:val="18"/>
                <w:szCs w:val="18"/>
              </w:rPr>
            </w:pPr>
          </w:p>
        </w:tc>
        <w:tc>
          <w:tcPr>
            <w:tcW w:w="1130" w:type="dxa"/>
            <w:vAlign w:val="center"/>
          </w:tcPr>
          <w:p w:rsidR="00840F97" w:rsidRPr="00FE6303" w:rsidRDefault="00840F97" w:rsidP="00FE6303">
            <w:pPr>
              <w:jc w:val="center"/>
              <w:rPr>
                <w:rFonts w:ascii="Arial" w:hAnsi="Arial" w:cs="Arial"/>
                <w:sz w:val="18"/>
                <w:szCs w:val="18"/>
              </w:rPr>
            </w:pPr>
          </w:p>
        </w:tc>
        <w:tc>
          <w:tcPr>
            <w:tcW w:w="1117" w:type="dxa"/>
            <w:vAlign w:val="center"/>
          </w:tcPr>
          <w:p w:rsidR="00840F97" w:rsidRPr="00FE6303" w:rsidRDefault="00840F97" w:rsidP="00FE6303">
            <w:pPr>
              <w:jc w:val="center"/>
              <w:rPr>
                <w:rFonts w:ascii="Arial" w:hAnsi="Arial" w:cs="Arial"/>
                <w:sz w:val="18"/>
                <w:szCs w:val="18"/>
              </w:rPr>
            </w:pPr>
          </w:p>
        </w:tc>
        <w:tc>
          <w:tcPr>
            <w:tcW w:w="1232" w:type="dxa"/>
            <w:vAlign w:val="center"/>
          </w:tcPr>
          <w:p w:rsidR="00840F97" w:rsidRPr="00FE6303" w:rsidRDefault="00840F97" w:rsidP="00FE6303">
            <w:pPr>
              <w:jc w:val="center"/>
              <w:rPr>
                <w:rFonts w:ascii="Arial" w:hAnsi="Arial" w:cs="Arial"/>
                <w:sz w:val="18"/>
                <w:szCs w:val="18"/>
              </w:rPr>
            </w:pPr>
          </w:p>
        </w:tc>
      </w:tr>
      <w:tr w:rsidR="00FE6303" w:rsidRPr="00FE6303" w:rsidTr="00FE6303">
        <w:trPr>
          <w:trHeight w:val="253"/>
        </w:trPr>
        <w:tc>
          <w:tcPr>
            <w:tcW w:w="2263" w:type="dxa"/>
            <w:vAlign w:val="center"/>
          </w:tcPr>
          <w:p w:rsidR="00840F97" w:rsidRPr="00FE6303" w:rsidRDefault="00840F97" w:rsidP="00FE6303">
            <w:pPr>
              <w:jc w:val="both"/>
              <w:rPr>
                <w:rFonts w:ascii="Arial" w:hAnsi="Arial" w:cs="Arial"/>
                <w:sz w:val="18"/>
                <w:szCs w:val="18"/>
              </w:rPr>
            </w:pPr>
            <w:r w:rsidRPr="00FE6303">
              <w:rPr>
                <w:rFonts w:ascii="Arial" w:hAnsi="Arial" w:cs="Arial"/>
                <w:sz w:val="18"/>
                <w:szCs w:val="18"/>
              </w:rPr>
              <w:t>Servicio prueba hidrostática baja presión a extintores NOM-002STPS-2010 inciso VII tabla VII parque V.</w:t>
            </w:r>
          </w:p>
        </w:tc>
        <w:tc>
          <w:tcPr>
            <w:tcW w:w="1062" w:type="dxa"/>
            <w:vAlign w:val="center"/>
          </w:tcPr>
          <w:p w:rsidR="00840F97" w:rsidRPr="00FE6303" w:rsidRDefault="00840F97" w:rsidP="00FE6303">
            <w:pPr>
              <w:jc w:val="center"/>
              <w:rPr>
                <w:rFonts w:ascii="Arial" w:hAnsi="Arial" w:cs="Arial"/>
                <w:sz w:val="18"/>
                <w:szCs w:val="18"/>
              </w:rPr>
            </w:pPr>
            <w:r w:rsidRPr="00FE6303">
              <w:rPr>
                <w:rFonts w:ascii="Arial" w:hAnsi="Arial" w:cs="Arial"/>
                <w:sz w:val="18"/>
                <w:szCs w:val="18"/>
              </w:rPr>
              <w:t>Pieza</w:t>
            </w:r>
          </w:p>
        </w:tc>
        <w:tc>
          <w:tcPr>
            <w:tcW w:w="1037" w:type="dxa"/>
            <w:vAlign w:val="center"/>
          </w:tcPr>
          <w:p w:rsidR="00840F97" w:rsidRPr="00FE6303" w:rsidRDefault="00840F97" w:rsidP="00FE6303">
            <w:pPr>
              <w:jc w:val="center"/>
              <w:rPr>
                <w:rFonts w:ascii="Arial" w:hAnsi="Arial" w:cs="Arial"/>
                <w:sz w:val="18"/>
                <w:szCs w:val="18"/>
              </w:rPr>
            </w:pPr>
            <w:r w:rsidRPr="00FE6303">
              <w:rPr>
                <w:rFonts w:ascii="Arial" w:hAnsi="Arial" w:cs="Arial"/>
                <w:sz w:val="18"/>
                <w:szCs w:val="18"/>
              </w:rPr>
              <w:t>13</w:t>
            </w:r>
          </w:p>
        </w:tc>
        <w:tc>
          <w:tcPr>
            <w:tcW w:w="987" w:type="dxa"/>
          </w:tcPr>
          <w:p w:rsidR="00840F97" w:rsidRPr="00FE6303" w:rsidRDefault="00840F97" w:rsidP="00FE6303">
            <w:pPr>
              <w:jc w:val="center"/>
              <w:rPr>
                <w:rFonts w:ascii="Arial" w:hAnsi="Arial" w:cs="Arial"/>
                <w:sz w:val="18"/>
                <w:szCs w:val="18"/>
              </w:rPr>
            </w:pPr>
          </w:p>
        </w:tc>
        <w:tc>
          <w:tcPr>
            <w:tcW w:w="1130" w:type="dxa"/>
            <w:vAlign w:val="center"/>
          </w:tcPr>
          <w:p w:rsidR="00840F97" w:rsidRPr="00FE6303" w:rsidRDefault="00840F97" w:rsidP="00FE6303">
            <w:pPr>
              <w:jc w:val="center"/>
              <w:rPr>
                <w:rFonts w:ascii="Arial" w:hAnsi="Arial" w:cs="Arial"/>
                <w:sz w:val="18"/>
                <w:szCs w:val="18"/>
              </w:rPr>
            </w:pPr>
          </w:p>
        </w:tc>
        <w:tc>
          <w:tcPr>
            <w:tcW w:w="1117" w:type="dxa"/>
            <w:vAlign w:val="center"/>
          </w:tcPr>
          <w:p w:rsidR="00840F97" w:rsidRPr="00FE6303" w:rsidRDefault="00840F97" w:rsidP="00FE6303">
            <w:pPr>
              <w:jc w:val="center"/>
              <w:rPr>
                <w:rFonts w:ascii="Arial" w:hAnsi="Arial" w:cs="Arial"/>
                <w:sz w:val="18"/>
                <w:szCs w:val="18"/>
              </w:rPr>
            </w:pPr>
          </w:p>
        </w:tc>
        <w:tc>
          <w:tcPr>
            <w:tcW w:w="1232" w:type="dxa"/>
            <w:vAlign w:val="center"/>
          </w:tcPr>
          <w:p w:rsidR="00840F97" w:rsidRPr="00FE6303" w:rsidRDefault="00840F97" w:rsidP="00FE6303">
            <w:pPr>
              <w:jc w:val="center"/>
              <w:rPr>
                <w:rFonts w:ascii="Arial" w:hAnsi="Arial" w:cs="Arial"/>
                <w:sz w:val="18"/>
                <w:szCs w:val="18"/>
              </w:rPr>
            </w:pPr>
          </w:p>
        </w:tc>
      </w:tr>
      <w:tr w:rsidR="00FE6303" w:rsidRPr="00FE6303" w:rsidTr="00FE6303">
        <w:trPr>
          <w:trHeight w:val="253"/>
        </w:trPr>
        <w:tc>
          <w:tcPr>
            <w:tcW w:w="2263" w:type="dxa"/>
            <w:vAlign w:val="center"/>
          </w:tcPr>
          <w:p w:rsidR="00840F97" w:rsidRPr="00FE6303" w:rsidRDefault="00840F97" w:rsidP="00FE6303">
            <w:pPr>
              <w:jc w:val="both"/>
              <w:rPr>
                <w:rFonts w:ascii="Arial" w:hAnsi="Arial" w:cs="Arial"/>
                <w:sz w:val="18"/>
                <w:szCs w:val="18"/>
              </w:rPr>
            </w:pPr>
            <w:r w:rsidRPr="00FE6303">
              <w:rPr>
                <w:rFonts w:ascii="Arial" w:hAnsi="Arial" w:cs="Arial"/>
                <w:sz w:val="18"/>
                <w:szCs w:val="18"/>
              </w:rPr>
              <w:t>Recarga y mantenimiento extintores PQS ABC cap. 6.0kg salón de usos múltiples.</w:t>
            </w:r>
          </w:p>
        </w:tc>
        <w:tc>
          <w:tcPr>
            <w:tcW w:w="1062" w:type="dxa"/>
            <w:vAlign w:val="center"/>
          </w:tcPr>
          <w:p w:rsidR="00840F97" w:rsidRPr="00FE6303" w:rsidRDefault="00840F97" w:rsidP="00FE6303">
            <w:pPr>
              <w:jc w:val="center"/>
              <w:rPr>
                <w:rFonts w:ascii="Arial" w:hAnsi="Arial" w:cs="Arial"/>
                <w:sz w:val="18"/>
                <w:szCs w:val="18"/>
              </w:rPr>
            </w:pPr>
            <w:r w:rsidRPr="00FE6303">
              <w:rPr>
                <w:rFonts w:ascii="Arial" w:hAnsi="Arial" w:cs="Arial"/>
                <w:sz w:val="18"/>
                <w:szCs w:val="18"/>
              </w:rPr>
              <w:t>Pieza</w:t>
            </w:r>
          </w:p>
        </w:tc>
        <w:tc>
          <w:tcPr>
            <w:tcW w:w="1037" w:type="dxa"/>
            <w:vAlign w:val="center"/>
          </w:tcPr>
          <w:p w:rsidR="00840F97" w:rsidRPr="00FE6303" w:rsidRDefault="00840F97" w:rsidP="00FE6303">
            <w:pPr>
              <w:jc w:val="center"/>
              <w:rPr>
                <w:rFonts w:ascii="Arial" w:hAnsi="Arial" w:cs="Arial"/>
                <w:sz w:val="18"/>
                <w:szCs w:val="18"/>
              </w:rPr>
            </w:pPr>
            <w:r w:rsidRPr="00FE6303">
              <w:rPr>
                <w:rFonts w:ascii="Arial" w:hAnsi="Arial" w:cs="Arial"/>
                <w:sz w:val="18"/>
                <w:szCs w:val="18"/>
              </w:rPr>
              <w:t>7</w:t>
            </w:r>
          </w:p>
        </w:tc>
        <w:tc>
          <w:tcPr>
            <w:tcW w:w="987" w:type="dxa"/>
          </w:tcPr>
          <w:p w:rsidR="00840F97" w:rsidRPr="00FE6303" w:rsidRDefault="00840F97" w:rsidP="00FE6303">
            <w:pPr>
              <w:jc w:val="center"/>
              <w:rPr>
                <w:rFonts w:ascii="Arial" w:hAnsi="Arial" w:cs="Arial"/>
                <w:sz w:val="18"/>
                <w:szCs w:val="18"/>
              </w:rPr>
            </w:pPr>
          </w:p>
        </w:tc>
        <w:tc>
          <w:tcPr>
            <w:tcW w:w="1130" w:type="dxa"/>
            <w:vAlign w:val="center"/>
          </w:tcPr>
          <w:p w:rsidR="00840F97" w:rsidRPr="00FE6303" w:rsidRDefault="00840F97" w:rsidP="00FE6303">
            <w:pPr>
              <w:jc w:val="center"/>
              <w:rPr>
                <w:rFonts w:ascii="Arial" w:hAnsi="Arial" w:cs="Arial"/>
                <w:sz w:val="18"/>
                <w:szCs w:val="18"/>
              </w:rPr>
            </w:pPr>
          </w:p>
        </w:tc>
        <w:tc>
          <w:tcPr>
            <w:tcW w:w="1117" w:type="dxa"/>
            <w:vAlign w:val="center"/>
          </w:tcPr>
          <w:p w:rsidR="00840F97" w:rsidRPr="00FE6303" w:rsidRDefault="00840F97" w:rsidP="00FE6303">
            <w:pPr>
              <w:jc w:val="center"/>
              <w:rPr>
                <w:rFonts w:ascii="Arial" w:hAnsi="Arial" w:cs="Arial"/>
                <w:sz w:val="18"/>
                <w:szCs w:val="18"/>
              </w:rPr>
            </w:pPr>
          </w:p>
        </w:tc>
        <w:tc>
          <w:tcPr>
            <w:tcW w:w="1232" w:type="dxa"/>
            <w:vAlign w:val="center"/>
          </w:tcPr>
          <w:p w:rsidR="00840F97" w:rsidRPr="00FE6303" w:rsidRDefault="00840F97" w:rsidP="00FE6303">
            <w:pPr>
              <w:jc w:val="center"/>
              <w:rPr>
                <w:rFonts w:ascii="Arial" w:hAnsi="Arial" w:cs="Arial"/>
                <w:sz w:val="18"/>
                <w:szCs w:val="18"/>
              </w:rPr>
            </w:pPr>
          </w:p>
        </w:tc>
      </w:tr>
      <w:tr w:rsidR="00FE6303" w:rsidRPr="00FE6303" w:rsidTr="00FE6303">
        <w:tblPrEx>
          <w:tblCellMar>
            <w:left w:w="70" w:type="dxa"/>
            <w:right w:w="70" w:type="dxa"/>
          </w:tblCellMar>
          <w:tblLook w:val="0000" w:firstRow="0" w:lastRow="0" w:firstColumn="0" w:lastColumn="0" w:noHBand="0" w:noVBand="0"/>
        </w:tblPrEx>
        <w:trPr>
          <w:gridBefore w:val="3"/>
          <w:wBefore w:w="4362" w:type="dxa"/>
          <w:trHeight w:val="570"/>
        </w:trPr>
        <w:tc>
          <w:tcPr>
            <w:tcW w:w="2117" w:type="dxa"/>
            <w:gridSpan w:val="2"/>
          </w:tcPr>
          <w:p w:rsidR="00FE6303" w:rsidRPr="00FE6303" w:rsidRDefault="00FE6303" w:rsidP="00FE6303">
            <w:pPr>
              <w:jc w:val="center"/>
              <w:rPr>
                <w:rFonts w:ascii="Arial" w:hAnsi="Arial" w:cs="Arial"/>
                <w:b/>
                <w:sz w:val="18"/>
                <w:szCs w:val="18"/>
              </w:rPr>
            </w:pPr>
            <w:r w:rsidRPr="00FE6303">
              <w:rPr>
                <w:rFonts w:ascii="Arial" w:hAnsi="Arial" w:cs="Arial"/>
                <w:b/>
                <w:sz w:val="18"/>
                <w:szCs w:val="18"/>
              </w:rPr>
              <w:t>GRAN TOTAL con impuestos incluidos:</w:t>
            </w:r>
          </w:p>
        </w:tc>
        <w:tc>
          <w:tcPr>
            <w:tcW w:w="2349" w:type="dxa"/>
            <w:gridSpan w:val="2"/>
            <w:vAlign w:val="center"/>
          </w:tcPr>
          <w:p w:rsidR="00FE6303" w:rsidRPr="00FE6303" w:rsidRDefault="00FE6303" w:rsidP="00FE6303">
            <w:pPr>
              <w:jc w:val="center"/>
              <w:rPr>
                <w:rFonts w:ascii="Arial" w:hAnsi="Arial" w:cs="Arial"/>
                <w:b/>
                <w:sz w:val="18"/>
                <w:szCs w:val="18"/>
              </w:rPr>
            </w:pPr>
            <w:r w:rsidRPr="00FE6303">
              <w:rPr>
                <w:rFonts w:ascii="Arial" w:hAnsi="Arial" w:cs="Arial"/>
                <w:b/>
                <w:sz w:val="18"/>
                <w:szCs w:val="18"/>
              </w:rPr>
              <w:t>$</w:t>
            </w:r>
          </w:p>
        </w:tc>
      </w:tr>
    </w:tbl>
    <w:p w:rsidR="002C514A" w:rsidRDefault="002C514A" w:rsidP="00273C47">
      <w:pPr>
        <w:spacing w:after="0" w:line="240" w:lineRule="auto"/>
        <w:jc w:val="center"/>
        <w:rPr>
          <w:rFonts w:ascii="Arial" w:hAnsi="Arial" w:cs="Arial"/>
          <w:b/>
          <w:sz w:val="24"/>
          <w:szCs w:val="24"/>
        </w:rPr>
      </w:pPr>
    </w:p>
    <w:p w:rsidR="00273C47" w:rsidRDefault="00273C47" w:rsidP="00273C47">
      <w:pPr>
        <w:spacing w:after="0" w:line="240" w:lineRule="auto"/>
        <w:jc w:val="center"/>
        <w:rPr>
          <w:rFonts w:ascii="Arial" w:hAnsi="Arial" w:cs="Arial"/>
          <w:b/>
          <w:sz w:val="24"/>
          <w:szCs w:val="24"/>
        </w:rPr>
      </w:pPr>
    </w:p>
    <w:p w:rsidR="00273C47" w:rsidRPr="008D0649" w:rsidRDefault="00FE6303" w:rsidP="00273C47">
      <w:pPr>
        <w:pStyle w:val="Prrafodelista"/>
        <w:numPr>
          <w:ilvl w:val="0"/>
          <w:numId w:val="1"/>
        </w:numPr>
        <w:spacing w:after="0" w:line="240" w:lineRule="auto"/>
        <w:jc w:val="both"/>
        <w:rPr>
          <w:rFonts w:ascii="Arial" w:hAnsi="Arial" w:cs="Arial"/>
          <w:sz w:val="24"/>
          <w:szCs w:val="24"/>
        </w:rPr>
      </w:pPr>
      <w:bookmarkStart w:id="0" w:name="_GoBack"/>
      <w:bookmarkEnd w:id="0"/>
      <w:r>
        <w:rPr>
          <w:rFonts w:ascii="Arial" w:hAnsi="Arial" w:cs="Arial"/>
          <w:sz w:val="24"/>
          <w:szCs w:val="24"/>
        </w:rPr>
        <w:t xml:space="preserve">Gran Total </w:t>
      </w:r>
      <w:r>
        <w:rPr>
          <w:rFonts w:ascii="Arial" w:hAnsi="Arial" w:cs="Arial"/>
          <w:sz w:val="24"/>
          <w:szCs w:val="24"/>
        </w:rPr>
        <w:t>(</w:t>
      </w:r>
      <w:r w:rsidRPr="008D0649">
        <w:rPr>
          <w:rFonts w:ascii="Arial" w:hAnsi="Arial" w:cs="Arial"/>
          <w:sz w:val="24"/>
          <w:szCs w:val="24"/>
        </w:rPr>
        <w:t>con letra</w:t>
      </w:r>
      <w:r>
        <w:rPr>
          <w:rFonts w:ascii="Arial" w:hAnsi="Arial" w:cs="Arial"/>
          <w:sz w:val="24"/>
          <w:szCs w:val="24"/>
        </w:rPr>
        <w:t>)</w:t>
      </w:r>
      <w:r>
        <w:rPr>
          <w:rFonts w:ascii="Arial" w:hAnsi="Arial" w:cs="Arial"/>
          <w:sz w:val="24"/>
          <w:szCs w:val="24"/>
        </w:rPr>
        <w:t xml:space="preserve"> con impuestos incluidos</w:t>
      </w:r>
      <w:r w:rsidR="00273C47" w:rsidRPr="008D0649">
        <w:rPr>
          <w:rFonts w:ascii="Arial" w:hAnsi="Arial" w:cs="Arial"/>
          <w:sz w:val="24"/>
          <w:szCs w:val="24"/>
        </w:rPr>
        <w:t>: __________________________________________</w:t>
      </w:r>
      <w:r>
        <w:rPr>
          <w:rFonts w:ascii="Arial" w:hAnsi="Arial" w:cs="Arial"/>
          <w:sz w:val="24"/>
          <w:szCs w:val="24"/>
        </w:rPr>
        <w:t>_________________</w:t>
      </w:r>
      <w:r w:rsidR="00273C47" w:rsidRPr="008D0649">
        <w:rPr>
          <w:rFonts w:ascii="Arial" w:hAnsi="Arial" w:cs="Arial"/>
          <w:sz w:val="24"/>
          <w:szCs w:val="24"/>
        </w:rPr>
        <w:t>_.</w:t>
      </w:r>
    </w:p>
    <w:p w:rsidR="00273C47" w:rsidRPr="008D0649" w:rsidRDefault="00273C47" w:rsidP="00273C47">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lastRenderedPageBreak/>
        <w:t>Fecha de elaboración: DD/MM/2018.</w:t>
      </w:r>
    </w:p>
    <w:p w:rsidR="00273C47" w:rsidRPr="008D0649" w:rsidRDefault="00273C47" w:rsidP="00273C47">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Vigencia de la cotización: __________(mínimo 30 días naturales)________________________.</w:t>
      </w:r>
    </w:p>
    <w:p w:rsidR="00273C47" w:rsidRPr="008D0649" w:rsidRDefault="00273C47" w:rsidP="00273C47">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Tiempo de entrega: _______ (la vigencia de la oferta </w:t>
      </w:r>
      <w:r>
        <w:rPr>
          <w:rFonts w:ascii="Arial" w:hAnsi="Arial" w:cs="Arial"/>
          <w:sz w:val="24"/>
          <w:szCs w:val="24"/>
        </w:rPr>
        <w:t>no podrá modificarse,</w:t>
      </w:r>
      <w:r w:rsidRPr="008D0649">
        <w:rPr>
          <w:rFonts w:ascii="Arial" w:hAnsi="Arial" w:cs="Arial"/>
          <w:sz w:val="24"/>
          <w:szCs w:val="24"/>
        </w:rPr>
        <w:t xml:space="preserve"> hasta la fecha en que sean entregados todos los productos adjudicados) _________________________.</w:t>
      </w:r>
    </w:p>
    <w:p w:rsidR="00273C47" w:rsidRPr="008D0649" w:rsidRDefault="00273C47" w:rsidP="00273C47">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 _________________________________________.</w:t>
      </w:r>
    </w:p>
    <w:p w:rsidR="00273C47" w:rsidRPr="008D0649" w:rsidRDefault="00273C47" w:rsidP="00273C47">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w:t>
      </w: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cualquier volumen de adjudicación.</w:t>
      </w:r>
      <w:r>
        <w:rPr>
          <w:rFonts w:ascii="Arial" w:hAnsi="Arial" w:cs="Arial"/>
          <w:sz w:val="24"/>
          <w:szCs w:val="24"/>
        </w:rPr>
        <w:t>)</w:t>
      </w:r>
    </w:p>
    <w:p w:rsidR="00273C47" w:rsidRPr="008D0649" w:rsidRDefault="00273C47" w:rsidP="00273C47">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 ofrecidas.</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2018.</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273C47" w:rsidRPr="008D0649" w:rsidRDefault="00273C47" w:rsidP="00273C47">
      <w:pPr>
        <w:spacing w:line="240" w:lineRule="auto"/>
        <w:jc w:val="center"/>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273C47" w:rsidRPr="008D0649" w:rsidRDefault="00273C47" w:rsidP="00273C47">
      <w:pPr>
        <w:spacing w:after="0" w:line="240" w:lineRule="auto"/>
        <w:jc w:val="center"/>
        <w:rPr>
          <w:rFonts w:ascii="Arial" w:hAnsi="Arial" w:cs="Arial"/>
          <w:sz w:val="24"/>
          <w:szCs w:val="24"/>
        </w:rPr>
      </w:pPr>
    </w:p>
    <w:p w:rsidR="00273C47" w:rsidRPr="00FE6303" w:rsidRDefault="00273C47" w:rsidP="00FE6303">
      <w:pPr>
        <w:spacing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1D8" w:rsidRDefault="005471D8" w:rsidP="00C22F5D">
      <w:pPr>
        <w:spacing w:after="0" w:line="240" w:lineRule="auto"/>
      </w:pPr>
      <w:r>
        <w:separator/>
      </w:r>
    </w:p>
  </w:endnote>
  <w:endnote w:type="continuationSeparator" w:id="0">
    <w:p w:rsidR="005471D8" w:rsidRDefault="005471D8"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1D8" w:rsidRDefault="005471D8" w:rsidP="00C22F5D">
      <w:pPr>
        <w:spacing w:after="0" w:line="240" w:lineRule="auto"/>
      </w:pPr>
      <w:r>
        <w:separator/>
      </w:r>
    </w:p>
  </w:footnote>
  <w:footnote w:type="continuationSeparator" w:id="0">
    <w:p w:rsidR="005471D8" w:rsidRDefault="005471D8"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205B91"/>
    <w:rsid w:val="00273C47"/>
    <w:rsid w:val="002C514A"/>
    <w:rsid w:val="00491492"/>
    <w:rsid w:val="005471D8"/>
    <w:rsid w:val="0058667D"/>
    <w:rsid w:val="006120E7"/>
    <w:rsid w:val="006C17A8"/>
    <w:rsid w:val="00840F97"/>
    <w:rsid w:val="009244AE"/>
    <w:rsid w:val="009C0E58"/>
    <w:rsid w:val="009E45A4"/>
    <w:rsid w:val="00AA19B9"/>
    <w:rsid w:val="00AD4A39"/>
    <w:rsid w:val="00C0645A"/>
    <w:rsid w:val="00C22F5D"/>
    <w:rsid w:val="00CB2760"/>
    <w:rsid w:val="00D5318D"/>
    <w:rsid w:val="00DA6FC5"/>
    <w:rsid w:val="00F55A70"/>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B3FAB"/>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2239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Roxana Cortés Radall</cp:lastModifiedBy>
  <cp:revision>2</cp:revision>
  <dcterms:created xsi:type="dcterms:W3CDTF">2018-08-08T17:13:00Z</dcterms:created>
  <dcterms:modified xsi:type="dcterms:W3CDTF">2018-08-08T17:13:00Z</dcterms:modified>
</cp:coreProperties>
</file>